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31" w:rsidRDefault="00FE0407">
      <w:pPr>
        <w:spacing w:line="480" w:lineRule="exact"/>
        <w:jc w:val="center"/>
        <w:rPr>
          <w:rFonts w:ascii="思源黑体 CN Bold" w:eastAsia="思源黑体 CN Bold" w:hAnsi="思源黑体 CN Bold" w:cs="思源黑体 CN Bold"/>
          <w:color w:val="000000"/>
          <w:kern w:val="0"/>
          <w:sz w:val="32"/>
          <w:szCs w:val="32"/>
        </w:rPr>
      </w:pPr>
      <w:r>
        <w:rPr>
          <w:rFonts w:ascii="思源黑体 CN Bold" w:eastAsia="思源黑体 CN Bold" w:hAnsi="思源黑体 CN Bold" w:cs="思源黑体 CN Bold" w:hint="eastAsia"/>
          <w:color w:val="000000"/>
          <w:kern w:val="0"/>
          <w:sz w:val="32"/>
          <w:szCs w:val="32"/>
        </w:rPr>
        <w:t>关于做好疫情防控期间学位论文</w:t>
      </w:r>
    </w:p>
    <w:p w:rsidR="00D43C31" w:rsidRDefault="00FE0407">
      <w:pPr>
        <w:spacing w:line="480" w:lineRule="exact"/>
        <w:jc w:val="center"/>
        <w:rPr>
          <w:rFonts w:ascii="思源黑体 CN Bold" w:eastAsia="思源黑体 CN Bold" w:hAnsi="思源黑体 CN Bold" w:cs="思源黑体 CN Bold"/>
          <w:color w:val="000000"/>
          <w:kern w:val="0"/>
          <w:sz w:val="32"/>
          <w:szCs w:val="32"/>
        </w:rPr>
      </w:pPr>
      <w:r>
        <w:rPr>
          <w:rFonts w:ascii="思源黑体 CN Bold" w:eastAsia="思源黑体 CN Bold" w:hAnsi="思源黑体 CN Bold" w:cs="思源黑体 CN Bold" w:hint="eastAsia"/>
          <w:color w:val="000000"/>
          <w:kern w:val="0"/>
          <w:sz w:val="32"/>
          <w:szCs w:val="32"/>
        </w:rPr>
        <w:t>远程视频答辩工作的相关要求</w:t>
      </w:r>
    </w:p>
    <w:p w:rsidR="00D43C31" w:rsidRDefault="00D43C31">
      <w:pPr>
        <w:spacing w:line="480" w:lineRule="exact"/>
        <w:jc w:val="center"/>
        <w:rPr>
          <w:rFonts w:ascii="思源黑体 CN Bold" w:eastAsia="思源黑体 CN Bold" w:hAnsi="思源黑体 CN Bold" w:cs="思源黑体 CN Bold"/>
          <w:color w:val="000000"/>
          <w:kern w:val="0"/>
          <w:sz w:val="32"/>
          <w:szCs w:val="32"/>
        </w:rPr>
      </w:pPr>
    </w:p>
    <w:p w:rsidR="00D43C31" w:rsidRDefault="00FE0407">
      <w:pPr>
        <w:spacing w:line="480" w:lineRule="exact"/>
        <w:ind w:firstLineChars="228" w:firstLine="638"/>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学位论文远程视频答辩是新冠病毒疫情防控期间为适应新形势而积极探索并提出的创新举措。为顺利开展远程视频答辩工作，确保学位授予质量，根据教育部《关于做好2020年上半年毕业研究生学位授予相关工作的通知》要求，对我校疫情防控期间学位论文远程视频答辩提出如下要求。</w:t>
      </w:r>
    </w:p>
    <w:p w:rsidR="00D43C31" w:rsidRDefault="00FE0407">
      <w:pPr>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一、申请流程</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（一）答辩人确因疫情原因，无法正常返校参加学位论文答辩时，经指导教师同意后，可申请学位论文远程视频答辩。</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（二）答辩人向培养单位提交远程视频答辩申请，培养单位审核同意后将答辩申请及答辩公告于正式答辩前一周报校学位办审核备案。</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（三）远程视频答辩公告应包括以下内容：</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1.答辩人信息（姓名、学号、培养层次、导师、学科专业名称等基本信息）；</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2.答辩秘书信息（姓名、所获学位）；</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3.答辩时间及使用的线上会议平台名称、会议号等；</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4.答辩委员会人员名单（姓名、专业、职称、工作单位等）；</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5.答辩过程使用的录音录像工具，保存方式；</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6.投票表决方式。</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（四）学位办审核通过后在研究生院网站对答辩信息进行公告。</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二、组织与实施</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（一）答辩前：答辩人将学位论文、答辩PPT及其它相关材料电子版发送给答辩秘书，答辩秘书再将答辩相关材料发给答辩委员并确认其收到。</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完成材料分发后，答辩秘书要组织答辩人和所有答辩委员进行视频会议平台测试和投票测试，确保所有人熟悉平台的操作和使用，并</w:t>
      </w:r>
      <w:r>
        <w:rPr>
          <w:rFonts w:ascii="宋体" w:eastAsia="宋体" w:hAnsi="宋体" w:cs="宋体" w:hint="eastAsia"/>
          <w:sz w:val="28"/>
          <w:szCs w:val="28"/>
        </w:rPr>
        <w:lastRenderedPageBreak/>
        <w:t>通知第二天答辩的具体时间。</w:t>
      </w:r>
    </w:p>
    <w:p w:rsidR="00D43C31" w:rsidRDefault="00FE0407">
      <w:pPr>
        <w:numPr>
          <w:ilvl w:val="0"/>
          <w:numId w:val="1"/>
        </w:num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答辩当天：答辩秘书召集答辩委员、答辩人进入远程视频会议平台的会议室，允许相关人员旁听参会（旁听人员需禁言），注意人数限制及知识产权保护。</w:t>
      </w:r>
    </w:p>
    <w:p w:rsidR="00D43C31" w:rsidRDefault="00FE0407">
      <w:pPr>
        <w:numPr>
          <w:ilvl w:val="0"/>
          <w:numId w:val="1"/>
        </w:num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答辩程序按照《东北师范大学研究生学位论文答辩与学位申请实施办法》中相关要求进行，确保学位论文答辩质量。</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学位论文答辩程序：</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Pr>
          <w:rFonts w:ascii="宋体" w:eastAsia="宋体" w:hAnsi="宋体" w:cs="宋体" w:hint="eastAsia"/>
          <w:sz w:val="28"/>
          <w:szCs w:val="28"/>
        </w:rPr>
        <w:t>答辩委员会主席宣布答辩委员会组成人员名单、论文答辩人姓名及学位论文题目；</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w:t>
      </w:r>
      <w:r>
        <w:rPr>
          <w:rFonts w:ascii="宋体" w:eastAsia="宋体" w:hAnsi="宋体" w:cs="宋体" w:hint="eastAsia"/>
          <w:sz w:val="28"/>
          <w:szCs w:val="28"/>
        </w:rPr>
        <w:t>答辩秘书宣读答辩人学位论文评阅意见书；</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sz w:val="28"/>
          <w:szCs w:val="28"/>
        </w:rPr>
        <w:t>.</w:t>
      </w:r>
      <w:r>
        <w:rPr>
          <w:rFonts w:ascii="宋体" w:eastAsia="宋体" w:hAnsi="宋体" w:cs="宋体" w:hint="eastAsia"/>
          <w:sz w:val="28"/>
          <w:szCs w:val="28"/>
        </w:rPr>
        <w:t>答辩人向答辩委员会介绍本人执行培养计划、进行课程学习、从事科学研究、撰写学位论文情况，重点介绍学位论文的主要内容，着重阐述自己的见解和需要补充说明的问题；</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w:t>
      </w:r>
      <w:r>
        <w:rPr>
          <w:rFonts w:ascii="宋体" w:eastAsia="宋体" w:hAnsi="宋体" w:cs="宋体" w:hint="eastAsia"/>
          <w:sz w:val="28"/>
          <w:szCs w:val="28"/>
        </w:rPr>
        <w:t>答辩委员会成员及列席人员提出问题，论文答辩人当时即对问题做出回答；</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sz w:val="28"/>
          <w:szCs w:val="28"/>
        </w:rPr>
        <w:t>.</w:t>
      </w:r>
      <w:r>
        <w:rPr>
          <w:rFonts w:ascii="宋体" w:eastAsia="宋体" w:hAnsi="宋体" w:cs="宋体" w:hint="eastAsia"/>
          <w:sz w:val="28"/>
          <w:szCs w:val="28"/>
        </w:rPr>
        <w:t>答辩会休会，将答辩人及其他旁听人员移出线上会议室；</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sz w:val="28"/>
          <w:szCs w:val="28"/>
        </w:rPr>
        <w:t>.</w:t>
      </w:r>
      <w:r>
        <w:rPr>
          <w:rFonts w:ascii="宋体" w:eastAsia="宋体" w:hAnsi="宋体" w:cs="宋体" w:hint="eastAsia"/>
          <w:sz w:val="28"/>
          <w:szCs w:val="28"/>
        </w:rPr>
        <w:t>答辩委员会继续会议，会议内容如下：</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（1）评议答辩人是否达到学位条例中规定的相应学位的学术水平；</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（2）答辩委员会形成对论文的评议意见并写出评语，可通过云文档分享或发消息给答辩秘书；</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（3）答辩委员会在充分讨论的基础上对是否同意建议授予相应学位做出表决。表决采取不记名投票方式，经全体委员2/3及以上同意方为通过。</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sz w:val="28"/>
          <w:szCs w:val="28"/>
        </w:rPr>
        <w:t>.</w:t>
      </w:r>
      <w:r>
        <w:rPr>
          <w:rFonts w:ascii="宋体" w:eastAsia="宋体" w:hAnsi="宋体" w:cs="宋体" w:hint="eastAsia"/>
          <w:sz w:val="28"/>
          <w:szCs w:val="28"/>
        </w:rPr>
        <w:t>答辩会复会，答辩委员会主席宣布答辩委员会对论文的评语及决议结果；</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sz w:val="28"/>
          <w:szCs w:val="28"/>
        </w:rPr>
        <w:t>.</w:t>
      </w:r>
      <w:r>
        <w:rPr>
          <w:rFonts w:ascii="宋体" w:eastAsia="宋体" w:hAnsi="宋体" w:cs="宋体" w:hint="eastAsia"/>
          <w:sz w:val="28"/>
          <w:szCs w:val="28"/>
        </w:rPr>
        <w:t>答辩委员会主席宣布论文答辩会会议结束。</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（三）答辩人答辩结束后，立刻对其答辩结果进行投票表决，投票讨论过程应屏蔽答辩人和旁听人员，可以单独组建答辩委员会</w:t>
      </w:r>
      <w:proofErr w:type="gramStart"/>
      <w:r>
        <w:rPr>
          <w:rFonts w:ascii="宋体" w:eastAsia="宋体" w:hAnsi="宋体" w:cs="宋体" w:hint="eastAsia"/>
          <w:sz w:val="28"/>
          <w:szCs w:val="28"/>
        </w:rPr>
        <w:t>成员</w:t>
      </w:r>
      <w:r>
        <w:rPr>
          <w:rFonts w:ascii="宋体" w:eastAsia="宋体" w:hAnsi="宋体" w:cs="宋体" w:hint="eastAsia"/>
          <w:sz w:val="28"/>
          <w:szCs w:val="28"/>
        </w:rPr>
        <w:lastRenderedPageBreak/>
        <w:t>微信或</w:t>
      </w:r>
      <w:proofErr w:type="gramEnd"/>
      <w:r>
        <w:rPr>
          <w:rFonts w:ascii="宋体" w:eastAsia="宋体" w:hAnsi="宋体" w:cs="宋体" w:hint="eastAsia"/>
          <w:sz w:val="28"/>
          <w:szCs w:val="28"/>
        </w:rPr>
        <w:t>QQ群进行投票，投票过程由答辩秘书负责。答辩秘书需对</w:t>
      </w:r>
      <w:proofErr w:type="gramStart"/>
      <w:r>
        <w:rPr>
          <w:rFonts w:ascii="宋体" w:eastAsia="宋体" w:hAnsi="宋体" w:cs="宋体" w:hint="eastAsia"/>
          <w:sz w:val="28"/>
          <w:szCs w:val="28"/>
        </w:rPr>
        <w:t>答辩全</w:t>
      </w:r>
      <w:proofErr w:type="gramEnd"/>
      <w:r>
        <w:rPr>
          <w:rFonts w:ascii="宋体" w:eastAsia="宋体" w:hAnsi="宋体" w:cs="宋体" w:hint="eastAsia"/>
          <w:sz w:val="28"/>
          <w:szCs w:val="28"/>
        </w:rPr>
        <w:t>过程（</w:t>
      </w:r>
      <w:proofErr w:type="gramStart"/>
      <w:r>
        <w:rPr>
          <w:rFonts w:ascii="宋体" w:eastAsia="宋体" w:hAnsi="宋体" w:cs="宋体" w:hint="eastAsia"/>
          <w:sz w:val="28"/>
          <w:szCs w:val="28"/>
        </w:rPr>
        <w:t>含宣布</w:t>
      </w:r>
      <w:proofErr w:type="gramEnd"/>
      <w:r>
        <w:rPr>
          <w:rFonts w:ascii="宋体" w:eastAsia="宋体" w:hAnsi="宋体" w:cs="宋体" w:hint="eastAsia"/>
          <w:sz w:val="28"/>
          <w:szCs w:val="28"/>
        </w:rPr>
        <w:t>投票结果）录音录像，对投票的发起和统计结果全过程可用录</w:t>
      </w:r>
      <w:proofErr w:type="gramStart"/>
      <w:r>
        <w:rPr>
          <w:rFonts w:ascii="宋体" w:eastAsia="宋体" w:hAnsi="宋体" w:cs="宋体" w:hint="eastAsia"/>
          <w:sz w:val="28"/>
          <w:szCs w:val="28"/>
        </w:rPr>
        <w:t>屏软件</w:t>
      </w:r>
      <w:proofErr w:type="gramEnd"/>
      <w:r>
        <w:rPr>
          <w:rFonts w:ascii="宋体" w:eastAsia="宋体" w:hAnsi="宋体" w:cs="宋体" w:hint="eastAsia"/>
          <w:sz w:val="28"/>
          <w:szCs w:val="28"/>
        </w:rPr>
        <w:t>进行录屏或关键画面进行截屏保留。答辩委员会决议所需的答辩委员会主席签字可于疫情结束后补签。</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（四）答辩秘书在答辩结束前需和答辩委员会主席对答辩过程进行审查，确保答辩程序规范。答辩记录由答辩秘书进行汇总整理，并形成纸质版材料。</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（五）答辩结束后，答辩秘书需及时将答辩音频、视频材料和纸质材料</w:t>
      </w:r>
      <w:proofErr w:type="gramStart"/>
      <w:r>
        <w:rPr>
          <w:rFonts w:ascii="宋体" w:eastAsia="宋体" w:hAnsi="宋体" w:cs="宋体" w:hint="eastAsia"/>
          <w:sz w:val="28"/>
          <w:szCs w:val="28"/>
        </w:rPr>
        <w:t>交培养</w:t>
      </w:r>
      <w:proofErr w:type="gramEnd"/>
      <w:r>
        <w:rPr>
          <w:rFonts w:ascii="宋体" w:eastAsia="宋体" w:hAnsi="宋体" w:cs="宋体" w:hint="eastAsia"/>
          <w:sz w:val="28"/>
          <w:szCs w:val="28"/>
        </w:rPr>
        <w:t>单位审查，审查合格后，各培养单位确认答辩结果并将结果及时通知答辩人。审查不合格，本次答辩无效，需重新进行答辩。答辩</w:t>
      </w:r>
      <w:proofErr w:type="gramStart"/>
      <w:r>
        <w:rPr>
          <w:rFonts w:ascii="宋体" w:eastAsia="宋体" w:hAnsi="宋体" w:cs="宋体" w:hint="eastAsia"/>
          <w:sz w:val="28"/>
          <w:szCs w:val="28"/>
        </w:rPr>
        <w:t>结果报校学位</w:t>
      </w:r>
      <w:proofErr w:type="gramEnd"/>
      <w:r>
        <w:rPr>
          <w:rFonts w:ascii="宋体" w:eastAsia="宋体" w:hAnsi="宋体" w:cs="宋体" w:hint="eastAsia"/>
          <w:sz w:val="28"/>
          <w:szCs w:val="28"/>
        </w:rPr>
        <w:t>办备案。</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（六）若因网络中断等原因导致答辩无法继续进行时，本次答辩无效，需按要求重新进行答辩。</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三、相关要求</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一）各单位应高度重视疫情防控期间学位论文的答辩工作，确因疫情原因无法正常返校参加答辩时，要严格按照本办法中的相关要求开展远程视频答辩。远程视频答辩要坚持学术标准，确保答辩质量，并保证答辩过程真实、公开、完整、全程可查询。 </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二）答辩人必须是在单独空间内独立进行答辩。在正式进行远程视频答辩前，答辩秘书应提前对使用的线上会议平台和录音录像方式、表决方式进行预演、确认，同时要保证答辩人和答辩委员所处环境安静、网速流畅，确认委员熟悉远程视频答辩、表决使用的平台操作流程，确保答辩工作顺利进行。</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（三）远程视频答辩音频、视频材料由培养单位存档备查。</w:t>
      </w:r>
    </w:p>
    <w:p w:rsidR="00D43C31" w:rsidRDefault="00FE0407">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（四）校学位办负责对学位论文远程视频答辩工作进行督查。</w:t>
      </w:r>
    </w:p>
    <w:p w:rsidR="00D43C31" w:rsidRDefault="00D43C31">
      <w:pPr>
        <w:spacing w:line="480" w:lineRule="exact"/>
        <w:ind w:firstLineChars="200" w:firstLine="560"/>
        <w:rPr>
          <w:rFonts w:ascii="宋体" w:eastAsia="宋体" w:hAnsi="宋体" w:cs="宋体"/>
          <w:sz w:val="28"/>
          <w:szCs w:val="28"/>
        </w:rPr>
      </w:pPr>
    </w:p>
    <w:p w:rsidR="00D43C31" w:rsidRDefault="00FE0407">
      <w:pPr>
        <w:spacing w:line="4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校学位评定委员会办公室</w:t>
      </w:r>
    </w:p>
    <w:p w:rsidR="00D43C31" w:rsidRDefault="00FE0407">
      <w:pPr>
        <w:spacing w:line="4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2020年3月9日</w:t>
      </w:r>
    </w:p>
    <w:p w:rsidR="00D43C31" w:rsidRDefault="00D43C31">
      <w:pPr>
        <w:spacing w:line="480" w:lineRule="exact"/>
        <w:ind w:firstLineChars="200" w:firstLine="560"/>
        <w:jc w:val="center"/>
        <w:rPr>
          <w:rFonts w:ascii="宋体" w:eastAsia="宋体" w:hAnsi="宋体" w:cs="宋体"/>
          <w:sz w:val="28"/>
          <w:szCs w:val="28"/>
        </w:rPr>
      </w:pPr>
    </w:p>
    <w:p w:rsidR="00D43C31" w:rsidRDefault="00FE0407">
      <w:pPr>
        <w:spacing w:line="4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lastRenderedPageBreak/>
        <w:t>附远程视频答辩工作流程图</w:t>
      </w:r>
    </w:p>
    <w:p w:rsidR="00D43C31" w:rsidRDefault="00D43C31">
      <w:pPr>
        <w:ind w:firstLineChars="200" w:firstLine="560"/>
        <w:jc w:val="center"/>
        <w:rPr>
          <w:rFonts w:ascii="宋体" w:eastAsia="宋体" w:hAnsi="宋体" w:cs="宋体"/>
          <w:sz w:val="28"/>
          <w:szCs w:val="28"/>
        </w:rPr>
      </w:pPr>
    </w:p>
    <w:p w:rsidR="00D43C31" w:rsidRDefault="00D43C31">
      <w:pPr>
        <w:ind w:firstLineChars="200" w:firstLine="560"/>
        <w:jc w:val="center"/>
        <w:rPr>
          <w:rFonts w:ascii="宋体" w:eastAsia="宋体" w:hAnsi="宋体" w:cs="宋体"/>
          <w:sz w:val="28"/>
          <w:szCs w:val="28"/>
        </w:rPr>
      </w:pPr>
    </w:p>
    <w:p w:rsidR="00D43C31" w:rsidRDefault="00FE0407">
      <w:pPr>
        <w:ind w:firstLineChars="200" w:firstLine="560"/>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57800" cy="4562475"/>
            <wp:effectExtent l="0" t="0" r="0" b="9525"/>
            <wp:docPr id="3" name="图片 3" descr="远程视频答辩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远程视频答辩工作流程"/>
                    <pic:cNvPicPr>
                      <a:picLocks noChangeAspect="1"/>
                    </pic:cNvPicPr>
                  </pic:nvPicPr>
                  <pic:blipFill>
                    <a:blip r:embed="rId7"/>
                    <a:stretch>
                      <a:fillRect/>
                    </a:stretch>
                  </pic:blipFill>
                  <pic:spPr>
                    <a:xfrm>
                      <a:off x="0" y="0"/>
                      <a:ext cx="5257800" cy="4562475"/>
                    </a:xfrm>
                    <a:prstGeom prst="rect">
                      <a:avLst/>
                    </a:prstGeom>
                    <a:ln>
                      <a:noFill/>
                    </a:ln>
                  </pic:spPr>
                </pic:pic>
              </a:graphicData>
            </a:graphic>
          </wp:inline>
        </w:drawing>
      </w:r>
    </w:p>
    <w:p w:rsidR="00D43C31" w:rsidRDefault="00FE0407" w:rsidP="00FE0407">
      <w:r>
        <w:rPr>
          <w:rFonts w:hint="eastAsia"/>
          <w:noProof/>
        </w:rPr>
        <w:lastRenderedPageBreak/>
        <w:drawing>
          <wp:inline distT="0" distB="0" distL="114300" distR="114300">
            <wp:extent cx="5267325" cy="4879975"/>
            <wp:effectExtent l="0" t="0" r="9525" b="0"/>
            <wp:docPr id="4" name="图片 4" descr="答辩秘书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答辩秘书流程"/>
                    <pic:cNvPicPr>
                      <a:picLocks noChangeAspect="1"/>
                    </pic:cNvPicPr>
                  </pic:nvPicPr>
                  <pic:blipFill>
                    <a:blip r:embed="rId8"/>
                    <a:stretch>
                      <a:fillRect/>
                    </a:stretch>
                  </pic:blipFill>
                  <pic:spPr>
                    <a:xfrm>
                      <a:off x="0" y="0"/>
                      <a:ext cx="5267325" cy="4879975"/>
                    </a:xfrm>
                    <a:prstGeom prst="rect">
                      <a:avLst/>
                    </a:prstGeom>
                    <a:ln>
                      <a:noFill/>
                    </a:ln>
                  </pic:spPr>
                </pic:pic>
              </a:graphicData>
            </a:graphic>
          </wp:inline>
        </w:drawing>
      </w:r>
    </w:p>
    <w:p w:rsidR="00D43C31" w:rsidRDefault="00FE0407" w:rsidP="00FE0407">
      <w:pPr>
        <w:jc w:val="center"/>
      </w:pPr>
      <w:r>
        <w:rPr>
          <w:rFonts w:hint="eastAsia"/>
          <w:noProof/>
        </w:rPr>
        <w:lastRenderedPageBreak/>
        <w:drawing>
          <wp:inline distT="0" distB="0" distL="114300" distR="114300">
            <wp:extent cx="5267325" cy="5192395"/>
            <wp:effectExtent l="0" t="0" r="9525" b="8255"/>
            <wp:docPr id="5" name="图片 5" descr="答辩委员&amp;答辩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答辩委员&amp;答辩人流程"/>
                    <pic:cNvPicPr>
                      <a:picLocks noChangeAspect="1"/>
                    </pic:cNvPicPr>
                  </pic:nvPicPr>
                  <pic:blipFill>
                    <a:blip r:embed="rId9"/>
                    <a:stretch>
                      <a:fillRect/>
                    </a:stretch>
                  </pic:blipFill>
                  <pic:spPr>
                    <a:xfrm>
                      <a:off x="0" y="0"/>
                      <a:ext cx="5267325" cy="5192395"/>
                    </a:xfrm>
                    <a:prstGeom prst="rect">
                      <a:avLst/>
                    </a:prstGeom>
                    <a:ln>
                      <a:noFill/>
                    </a:ln>
                  </pic:spPr>
                </pic:pic>
              </a:graphicData>
            </a:graphic>
          </wp:inline>
        </w:drawing>
      </w:r>
      <w:bookmarkStart w:id="0" w:name="_GoBack"/>
      <w:bookmarkEnd w:id="0"/>
    </w:p>
    <w:sectPr w:rsidR="00D43C3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font>
  <w:font w:name="宋体">
    <w:altName w:val="SimSun"/>
    <w:panose1 w:val="02010600030101010101"/>
    <w:charset w:val="86"/>
    <w:family w:val="auto"/>
    <w:pitch w:val="variable"/>
    <w:sig w:usb0="00000003" w:usb1="288F0000" w:usb2="00000016" w:usb3="00000000" w:csb0="00040001" w:csb1="00000000"/>
  </w:font>
  <w:font w:name="思源黑体 CN Bold">
    <w:altName w:val="黑体"/>
    <w:charset w:val="86"/>
    <w:family w:val="auto"/>
    <w:pitch w:val="default"/>
    <w:sig w:usb0="00000000" w:usb1="00000000" w:usb2="00000016" w:usb3="00000000" w:csb0="60060107"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B654"/>
    <w:multiLevelType w:val="singleLevel"/>
    <w:tmpl w:val="19B6B65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1F"/>
    <w:rsid w:val="00126B5C"/>
    <w:rsid w:val="001A454C"/>
    <w:rsid w:val="0038195B"/>
    <w:rsid w:val="00475B88"/>
    <w:rsid w:val="004A7269"/>
    <w:rsid w:val="00501269"/>
    <w:rsid w:val="0065581F"/>
    <w:rsid w:val="0066662C"/>
    <w:rsid w:val="0087285C"/>
    <w:rsid w:val="00940B5F"/>
    <w:rsid w:val="00982168"/>
    <w:rsid w:val="00CE4F63"/>
    <w:rsid w:val="00D16810"/>
    <w:rsid w:val="00D43C31"/>
    <w:rsid w:val="00F26456"/>
    <w:rsid w:val="00FC25FB"/>
    <w:rsid w:val="00FE0407"/>
    <w:rsid w:val="00FE42CC"/>
    <w:rsid w:val="039B127D"/>
    <w:rsid w:val="068352DB"/>
    <w:rsid w:val="07F466EF"/>
    <w:rsid w:val="082E145E"/>
    <w:rsid w:val="09252D5D"/>
    <w:rsid w:val="095D0422"/>
    <w:rsid w:val="098F5B51"/>
    <w:rsid w:val="0D0B6DEF"/>
    <w:rsid w:val="0E6E6871"/>
    <w:rsid w:val="0F005472"/>
    <w:rsid w:val="10233770"/>
    <w:rsid w:val="108C57C0"/>
    <w:rsid w:val="11F00F05"/>
    <w:rsid w:val="139A06EC"/>
    <w:rsid w:val="16190F73"/>
    <w:rsid w:val="17EA04E9"/>
    <w:rsid w:val="196D7948"/>
    <w:rsid w:val="1C6506E0"/>
    <w:rsid w:val="1D703AB6"/>
    <w:rsid w:val="20B235B7"/>
    <w:rsid w:val="21930C5C"/>
    <w:rsid w:val="21DB25C1"/>
    <w:rsid w:val="267C6159"/>
    <w:rsid w:val="27831B70"/>
    <w:rsid w:val="2A292B17"/>
    <w:rsid w:val="2BAC4245"/>
    <w:rsid w:val="2CD40280"/>
    <w:rsid w:val="2EF37891"/>
    <w:rsid w:val="2F041893"/>
    <w:rsid w:val="2F80413C"/>
    <w:rsid w:val="30940F5F"/>
    <w:rsid w:val="3598731D"/>
    <w:rsid w:val="3603551C"/>
    <w:rsid w:val="36042446"/>
    <w:rsid w:val="364A06B2"/>
    <w:rsid w:val="36E23DEA"/>
    <w:rsid w:val="389D28D3"/>
    <w:rsid w:val="3967126F"/>
    <w:rsid w:val="3FF43E7F"/>
    <w:rsid w:val="41184C8B"/>
    <w:rsid w:val="433B5376"/>
    <w:rsid w:val="45122193"/>
    <w:rsid w:val="45C968A1"/>
    <w:rsid w:val="4BEB1ECC"/>
    <w:rsid w:val="4E1A21EA"/>
    <w:rsid w:val="4EC36D81"/>
    <w:rsid w:val="4ED4091B"/>
    <w:rsid w:val="4F4F512D"/>
    <w:rsid w:val="4FED2F4F"/>
    <w:rsid w:val="517600A5"/>
    <w:rsid w:val="53A546CB"/>
    <w:rsid w:val="55ED0AAE"/>
    <w:rsid w:val="55F756C0"/>
    <w:rsid w:val="566441DF"/>
    <w:rsid w:val="595B6DF7"/>
    <w:rsid w:val="59A2050D"/>
    <w:rsid w:val="59FD58FC"/>
    <w:rsid w:val="5A683279"/>
    <w:rsid w:val="5CA22108"/>
    <w:rsid w:val="5D243087"/>
    <w:rsid w:val="5E4E46E6"/>
    <w:rsid w:val="5EC82BBF"/>
    <w:rsid w:val="5F477D23"/>
    <w:rsid w:val="603B7AEB"/>
    <w:rsid w:val="629409C0"/>
    <w:rsid w:val="62D83A49"/>
    <w:rsid w:val="64680999"/>
    <w:rsid w:val="647452A7"/>
    <w:rsid w:val="650B499A"/>
    <w:rsid w:val="65CE08D2"/>
    <w:rsid w:val="665E22A6"/>
    <w:rsid w:val="667D52B0"/>
    <w:rsid w:val="689F03C2"/>
    <w:rsid w:val="69336DBB"/>
    <w:rsid w:val="6B5F042D"/>
    <w:rsid w:val="6C3801B6"/>
    <w:rsid w:val="6C596016"/>
    <w:rsid w:val="6E274819"/>
    <w:rsid w:val="6F727F5C"/>
    <w:rsid w:val="72D16292"/>
    <w:rsid w:val="73D34480"/>
    <w:rsid w:val="77F95E8D"/>
    <w:rsid w:val="7805653D"/>
    <w:rsid w:val="7BBB3578"/>
    <w:rsid w:val="7D1E5817"/>
    <w:rsid w:val="7D7C6430"/>
    <w:rsid w:val="7D89362B"/>
    <w:rsid w:val="7DCC3296"/>
    <w:rsid w:val="7F4D3012"/>
    <w:rsid w:val="7F633DEC"/>
    <w:rsid w:val="7FC8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szCs w:val="22"/>
    </w:rPr>
  </w:style>
  <w:style w:type="paragraph" w:styleId="a4">
    <w:name w:val="Balloon Text"/>
    <w:basedOn w:val="a"/>
    <w:link w:val="Char0"/>
    <w:uiPriority w:val="99"/>
    <w:semiHidden/>
    <w:unhideWhenUsed/>
    <w:qFormat/>
    <w:rPr>
      <w:rFonts w:ascii="宋体" w:eastAsia="宋体"/>
      <w:sz w:val="18"/>
      <w:szCs w:val="18"/>
    </w:rPr>
  </w:style>
  <w:style w:type="paragraph" w:styleId="a5">
    <w:name w:val="annotation subject"/>
    <w:basedOn w:val="a3"/>
    <w:next w:val="a3"/>
    <w:link w:val="Char1"/>
    <w:uiPriority w:val="99"/>
    <w:semiHidden/>
    <w:unhideWhenUsed/>
    <w:qFormat/>
    <w:rPr>
      <w:b/>
      <w:bCs/>
      <w:szCs w:val="24"/>
    </w:rPr>
  </w:style>
  <w:style w:type="character" w:styleId="a6">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rFonts w:ascii="宋体" w:eastAsia="宋体"/>
      <w:sz w:val="18"/>
      <w:szCs w:val="18"/>
    </w:rPr>
  </w:style>
  <w:style w:type="character" w:customStyle="1" w:styleId="Char">
    <w:name w:val="批注文字 Char"/>
    <w:basedOn w:val="a0"/>
    <w:link w:val="a3"/>
    <w:uiPriority w:val="99"/>
    <w:semiHidden/>
    <w:qFormat/>
    <w:rPr>
      <w:szCs w:val="22"/>
    </w:rPr>
  </w:style>
  <w:style w:type="character" w:customStyle="1" w:styleId="Char1">
    <w:name w:val="批注主题 Char"/>
    <w:basedOn w:val="Char"/>
    <w:link w:val="a5"/>
    <w:uiPriority w:val="99"/>
    <w:semiHidden/>
    <w:qFormat/>
    <w:rPr>
      <w:b/>
      <w:bCs/>
      <w:szCs w:val="22"/>
    </w:rPr>
  </w:style>
  <w:style w:type="paragraph" w:styleId="a7">
    <w:name w:val="List Paragraph"/>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szCs w:val="22"/>
    </w:rPr>
  </w:style>
  <w:style w:type="paragraph" w:styleId="a4">
    <w:name w:val="Balloon Text"/>
    <w:basedOn w:val="a"/>
    <w:link w:val="Char0"/>
    <w:uiPriority w:val="99"/>
    <w:semiHidden/>
    <w:unhideWhenUsed/>
    <w:qFormat/>
    <w:rPr>
      <w:rFonts w:ascii="宋体" w:eastAsia="宋体"/>
      <w:sz w:val="18"/>
      <w:szCs w:val="18"/>
    </w:rPr>
  </w:style>
  <w:style w:type="paragraph" w:styleId="a5">
    <w:name w:val="annotation subject"/>
    <w:basedOn w:val="a3"/>
    <w:next w:val="a3"/>
    <w:link w:val="Char1"/>
    <w:uiPriority w:val="99"/>
    <w:semiHidden/>
    <w:unhideWhenUsed/>
    <w:qFormat/>
    <w:rPr>
      <w:b/>
      <w:bCs/>
      <w:szCs w:val="24"/>
    </w:rPr>
  </w:style>
  <w:style w:type="character" w:styleId="a6">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rFonts w:ascii="宋体" w:eastAsia="宋体"/>
      <w:sz w:val="18"/>
      <w:szCs w:val="18"/>
    </w:rPr>
  </w:style>
  <w:style w:type="character" w:customStyle="1" w:styleId="Char">
    <w:name w:val="批注文字 Char"/>
    <w:basedOn w:val="a0"/>
    <w:link w:val="a3"/>
    <w:uiPriority w:val="99"/>
    <w:semiHidden/>
    <w:qFormat/>
    <w:rPr>
      <w:szCs w:val="22"/>
    </w:rPr>
  </w:style>
  <w:style w:type="character" w:customStyle="1" w:styleId="Char1">
    <w:name w:val="批注主题 Char"/>
    <w:basedOn w:val="Char"/>
    <w:link w:val="a5"/>
    <w:uiPriority w:val="99"/>
    <w:semiHidden/>
    <w:qFormat/>
    <w:rPr>
      <w:b/>
      <w:bCs/>
      <w:szCs w:val="22"/>
    </w:rPr>
  </w:style>
  <w:style w:type="paragraph" w:styleId="a7">
    <w:name w:val="List Paragraph"/>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284</Words>
  <Characters>1621</Characters>
  <Application>Microsoft Office Word</Application>
  <DocSecurity>0</DocSecurity>
  <Lines>13</Lines>
  <Paragraphs>3</Paragraphs>
  <ScaleCrop>false</ScaleCrop>
  <Company>Microsoft Corp.</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5</cp:revision>
  <dcterms:created xsi:type="dcterms:W3CDTF">2020-03-02T16:01:00Z</dcterms:created>
  <dcterms:modified xsi:type="dcterms:W3CDTF">2020-03-16T02:25:00Z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